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960"/>
        <w:tblW w:w="11054" w:type="dxa"/>
        <w:tblLook w:val="04A0"/>
      </w:tblPr>
      <w:tblGrid>
        <w:gridCol w:w="8546"/>
        <w:gridCol w:w="2508"/>
      </w:tblGrid>
      <w:tr w:rsidR="00757AF6" w:rsidRPr="00E84A5D" w:rsidTr="00757AF6">
        <w:trPr>
          <w:trHeight w:val="940"/>
        </w:trPr>
        <w:tc>
          <w:tcPr>
            <w:tcW w:w="8546" w:type="dxa"/>
          </w:tcPr>
          <w:p w:rsidR="00757AF6" w:rsidRPr="0051745C" w:rsidRDefault="00757AF6" w:rsidP="00757AF6">
            <w:pPr>
              <w:pStyle w:val="BodyTextIndent"/>
              <w:spacing w:before="120" w:line="240" w:lineRule="auto"/>
              <w:ind w:left="0" w:firstLine="0"/>
              <w:rPr>
                <w:rFonts w:ascii="Verdana" w:hAnsi="Verdana"/>
                <w:b/>
                <w:sz w:val="36"/>
                <w:szCs w:val="36"/>
              </w:rPr>
            </w:pPr>
            <w:r w:rsidRPr="0051745C">
              <w:rPr>
                <w:rFonts w:ascii="Times New Roman" w:hAnsi="Times New Roman"/>
                <w:b/>
                <w:sz w:val="36"/>
                <w:szCs w:val="36"/>
              </w:rPr>
              <w:t>West Bengal State</w:t>
            </w:r>
            <w:r>
              <w:rPr>
                <w:rFonts w:ascii="Times New Roman" w:hAnsi="Times New Roman"/>
                <w:b/>
                <w:sz w:val="36"/>
                <w:szCs w:val="36"/>
              </w:rPr>
              <w:t xml:space="preserve"> Multipurpose</w:t>
            </w:r>
          </w:p>
          <w:p w:rsidR="00757AF6" w:rsidRPr="0051745C" w:rsidRDefault="00757AF6" w:rsidP="00757AF6">
            <w:pPr>
              <w:pStyle w:val="BodyTextIndent"/>
              <w:spacing w:line="240" w:lineRule="auto"/>
              <w:ind w:left="0" w:firstLine="0"/>
              <w:rPr>
                <w:rFonts w:ascii="Verdana" w:hAnsi="Verdana"/>
                <w:b/>
                <w:sz w:val="22"/>
                <w:szCs w:val="22"/>
              </w:rPr>
            </w:pPr>
            <w:r w:rsidRPr="0051745C">
              <w:rPr>
                <w:rFonts w:ascii="Times New Roman" w:hAnsi="Times New Roman"/>
                <w:b/>
                <w:sz w:val="36"/>
                <w:szCs w:val="36"/>
              </w:rPr>
              <w:t>Consumers’ Co-operative Federation Ltd.</w:t>
            </w:r>
            <w:r>
              <w:rPr>
                <w:rFonts w:ascii="Times New Roman" w:hAnsi="Times New Roman"/>
                <w:b/>
                <w:sz w:val="36"/>
                <w:szCs w:val="36"/>
              </w:rPr>
              <w:t>(CONFED)</w:t>
            </w:r>
          </w:p>
        </w:tc>
        <w:tc>
          <w:tcPr>
            <w:tcW w:w="2508" w:type="dxa"/>
          </w:tcPr>
          <w:p w:rsidR="00757AF6" w:rsidRPr="00E84A5D" w:rsidRDefault="00757AF6" w:rsidP="00757AF6">
            <w:pPr>
              <w:rPr>
                <w:rFonts w:ascii="Verdana" w:hAnsi="Verdana"/>
                <w:b/>
              </w:rPr>
            </w:pPr>
            <w:r>
              <w:rPr>
                <w:rFonts w:ascii="Verdana" w:hAnsi="Verdana"/>
                <w:b/>
                <w:noProof/>
                <w:lang w:bidi="ar-SA"/>
              </w:rPr>
              <w:drawing>
                <wp:inline distT="0" distB="0" distL="0" distR="0">
                  <wp:extent cx="1143000" cy="590550"/>
                  <wp:effectExtent l="19050" t="0" r="0" b="0"/>
                  <wp:docPr id="1" name="Picture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7"/>
                          <a:srcRect/>
                          <a:stretch>
                            <a:fillRect/>
                          </a:stretch>
                        </pic:blipFill>
                        <pic:spPr bwMode="auto">
                          <a:xfrm>
                            <a:off x="0" y="0"/>
                            <a:ext cx="1143000" cy="590550"/>
                          </a:xfrm>
                          <a:prstGeom prst="rect">
                            <a:avLst/>
                          </a:prstGeom>
                          <a:noFill/>
                          <a:ln w="9525">
                            <a:noFill/>
                            <a:miter lim="800000"/>
                            <a:headEnd/>
                            <a:tailEnd/>
                          </a:ln>
                        </pic:spPr>
                      </pic:pic>
                    </a:graphicData>
                  </a:graphic>
                </wp:inline>
              </w:drawing>
            </w:r>
          </w:p>
        </w:tc>
      </w:tr>
    </w:tbl>
    <w:p w:rsidR="00757AF6" w:rsidRPr="00FF729C" w:rsidRDefault="000204D8" w:rsidP="00757AF6">
      <w:pPr>
        <w:pStyle w:val="BodyTextIndent"/>
        <w:spacing w:before="60" w:line="240" w:lineRule="auto"/>
        <w:ind w:left="0" w:firstLine="0"/>
        <w:jc w:val="center"/>
        <w:rPr>
          <w:rFonts w:ascii="Times New Roman" w:hAnsi="Times New Roman"/>
          <w:b/>
          <w:sz w:val="28"/>
          <w:szCs w:val="28"/>
        </w:rPr>
      </w:pPr>
      <w:r w:rsidRPr="000204D8">
        <w:rPr>
          <w:rFonts w:ascii="Times New Roman" w:hAnsi="Times New Roman"/>
          <w:b/>
          <w:noProof/>
          <w:sz w:val="28"/>
          <w:szCs w:val="28"/>
          <w:lang w:val="en-IN" w:eastAsia="en-IN"/>
        </w:rPr>
        <w:pict>
          <v:shapetype id="_x0000_t32" coordsize="21600,21600" o:spt="32" o:oned="t" path="m,l21600,21600e" filled="f">
            <v:path arrowok="t" fillok="f" o:connecttype="none"/>
            <o:lock v:ext="edit" shapetype="t"/>
          </v:shapetype>
          <v:shape id="_x0000_s1026" type="#_x0000_t32" style="position:absolute;left:0;text-align:left;margin-left:-14.25pt;margin-top:1.9pt;width:541.2pt;height:0;z-index:251660288;mso-position-horizontal-relative:text;mso-position-vertical-relative:text" o:connectortype="straight"/>
        </w:pict>
      </w:r>
      <w:r w:rsidR="00757AF6" w:rsidRPr="00FF729C">
        <w:rPr>
          <w:rFonts w:ascii="Times New Roman" w:hAnsi="Times New Roman"/>
          <w:b/>
          <w:sz w:val="28"/>
          <w:szCs w:val="28"/>
        </w:rPr>
        <w:t>Registration No: 42/Cal of 1965 Date 16.03.1965 amended and renamed</w:t>
      </w:r>
    </w:p>
    <w:p w:rsidR="00757AF6" w:rsidRPr="00FF729C" w:rsidRDefault="00757AF6" w:rsidP="00757AF6">
      <w:pPr>
        <w:pStyle w:val="BodyTextIndent"/>
        <w:spacing w:before="60" w:line="240" w:lineRule="auto"/>
        <w:ind w:left="0" w:firstLine="0"/>
        <w:jc w:val="center"/>
        <w:rPr>
          <w:rFonts w:ascii="Times New Roman" w:hAnsi="Times New Roman"/>
          <w:b/>
          <w:sz w:val="20"/>
        </w:rPr>
      </w:pPr>
      <w:r w:rsidRPr="00FF729C">
        <w:rPr>
          <w:rFonts w:ascii="Times New Roman" w:hAnsi="Times New Roman"/>
          <w:b/>
          <w:sz w:val="22"/>
          <w:szCs w:val="22"/>
        </w:rPr>
        <w:t>Registration No.: 466 of 2018 dt.11.10.2018 of RCS West Bengal</w:t>
      </w:r>
    </w:p>
    <w:p w:rsidR="00757AF6" w:rsidRPr="00603854" w:rsidRDefault="00757AF6" w:rsidP="00757AF6">
      <w:pPr>
        <w:pStyle w:val="BodyTextIndent"/>
        <w:spacing w:line="240" w:lineRule="auto"/>
        <w:ind w:left="0" w:firstLine="0"/>
        <w:jc w:val="center"/>
        <w:rPr>
          <w:rFonts w:ascii="Times New Roman" w:hAnsi="Times New Roman"/>
          <w:b/>
          <w:sz w:val="22"/>
          <w:szCs w:val="22"/>
        </w:rPr>
      </w:pPr>
      <w:r w:rsidRPr="00603854">
        <w:rPr>
          <w:rFonts w:ascii="Times New Roman" w:hAnsi="Times New Roman"/>
          <w:b/>
          <w:sz w:val="22"/>
          <w:szCs w:val="22"/>
        </w:rPr>
        <w:t>P-1, Hide Lane, Akbar Mansion (3</w:t>
      </w:r>
      <w:r w:rsidRPr="00603854">
        <w:rPr>
          <w:rFonts w:ascii="Times New Roman" w:hAnsi="Times New Roman"/>
          <w:b/>
          <w:sz w:val="22"/>
          <w:szCs w:val="22"/>
          <w:vertAlign w:val="superscript"/>
        </w:rPr>
        <w:t>rd</w:t>
      </w:r>
      <w:r w:rsidRPr="00603854">
        <w:rPr>
          <w:rFonts w:ascii="Times New Roman" w:hAnsi="Times New Roman"/>
          <w:b/>
          <w:sz w:val="22"/>
          <w:szCs w:val="22"/>
        </w:rPr>
        <w:t xml:space="preserve"> Floor), Kolkata-73, Gram: STAFECON</w:t>
      </w:r>
    </w:p>
    <w:p w:rsidR="00757AF6" w:rsidRPr="00603854" w:rsidRDefault="00757AF6" w:rsidP="00757AF6">
      <w:pPr>
        <w:pStyle w:val="BodyTextIndent"/>
        <w:spacing w:line="240" w:lineRule="auto"/>
        <w:ind w:left="-539" w:firstLine="544"/>
        <w:jc w:val="center"/>
        <w:rPr>
          <w:rFonts w:ascii="Times New Roman" w:hAnsi="Times New Roman"/>
          <w:b/>
          <w:sz w:val="22"/>
          <w:szCs w:val="22"/>
        </w:rPr>
      </w:pPr>
      <w:r>
        <w:rPr>
          <w:rFonts w:ascii="Times New Roman" w:hAnsi="Times New Roman"/>
          <w:b/>
          <w:noProof/>
          <w:sz w:val="22"/>
          <w:szCs w:val="22"/>
        </w:rPr>
        <w:drawing>
          <wp:inline distT="0" distB="0" distL="0" distR="0">
            <wp:extent cx="342900" cy="152400"/>
            <wp:effectExtent l="0" t="0" r="0" b="0"/>
            <wp:docPr id="2" name="Picture 1" descr="http://www.omni-telecom.com/images/phone-icon-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mni-telecom.com/images/phone-icon-black.png"/>
                    <pic:cNvPicPr>
                      <a:picLocks noChangeAspect="1" noChangeArrowheads="1"/>
                    </pic:cNvPicPr>
                  </pic:nvPicPr>
                  <pic:blipFill>
                    <a:blip r:embed="rId8"/>
                    <a:srcRect/>
                    <a:stretch>
                      <a:fillRect/>
                    </a:stretch>
                  </pic:blipFill>
                  <pic:spPr bwMode="auto">
                    <a:xfrm>
                      <a:off x="0" y="0"/>
                      <a:ext cx="342900" cy="152400"/>
                    </a:xfrm>
                    <a:prstGeom prst="rect">
                      <a:avLst/>
                    </a:prstGeom>
                    <a:noFill/>
                    <a:ln w="9525">
                      <a:noFill/>
                      <a:miter lim="800000"/>
                      <a:headEnd/>
                      <a:tailEnd/>
                    </a:ln>
                  </pic:spPr>
                </pic:pic>
              </a:graphicData>
            </a:graphic>
          </wp:inline>
        </w:drawing>
      </w:r>
      <w:r w:rsidR="00541793">
        <w:rPr>
          <w:rFonts w:ascii="Times New Roman" w:hAnsi="Times New Roman"/>
          <w:b/>
          <w:sz w:val="22"/>
          <w:szCs w:val="22"/>
        </w:rPr>
        <w:t>: ( 0)33-2237-</w:t>
      </w:r>
      <w:r>
        <w:rPr>
          <w:rFonts w:ascii="Times New Roman" w:hAnsi="Times New Roman"/>
          <w:b/>
          <w:sz w:val="22"/>
          <w:szCs w:val="22"/>
        </w:rPr>
        <w:t>7013</w:t>
      </w:r>
    </w:p>
    <w:p w:rsidR="00757AF6" w:rsidRDefault="00757AF6" w:rsidP="00757AF6">
      <w:pPr>
        <w:pStyle w:val="BodyTextIndent"/>
        <w:spacing w:line="240" w:lineRule="auto"/>
        <w:ind w:left="-540"/>
        <w:jc w:val="center"/>
        <w:rPr>
          <w:rFonts w:ascii="Times New Roman" w:hAnsi="Times New Roman"/>
          <w:szCs w:val="24"/>
        </w:rPr>
      </w:pPr>
      <w:r w:rsidRPr="00603854">
        <w:rPr>
          <w:rFonts w:ascii="Times New Roman" w:hAnsi="Times New Roman"/>
          <w:b/>
          <w:sz w:val="22"/>
          <w:szCs w:val="22"/>
        </w:rPr>
        <w:t>E-mail ID: confedwb.org@gmail.com ●</w:t>
      </w:r>
      <w:r w:rsidR="006964AF" w:rsidRPr="00603854">
        <w:rPr>
          <w:rFonts w:ascii="Times New Roman" w:hAnsi="Times New Roman"/>
          <w:b/>
          <w:color w:val="000000"/>
          <w:sz w:val="22"/>
          <w:szCs w:val="22"/>
        </w:rPr>
        <w:t>Website:</w:t>
      </w:r>
      <w:hyperlink r:id="rId9" w:history="1">
        <w:r w:rsidR="003F095B" w:rsidRPr="00AE1488">
          <w:rPr>
            <w:rStyle w:val="Hyperlink"/>
            <w:rFonts w:ascii="Times New Roman" w:hAnsi="Times New Roman"/>
            <w:b/>
            <w:szCs w:val="24"/>
          </w:rPr>
          <w:t>https://confedwb.in/</w:t>
        </w:r>
      </w:hyperlink>
    </w:p>
    <w:p w:rsidR="00757AF6" w:rsidRDefault="00757AF6" w:rsidP="00757AF6">
      <w:pPr>
        <w:pStyle w:val="BodyTextIndent"/>
        <w:spacing w:line="240" w:lineRule="auto"/>
        <w:ind w:left="-540"/>
        <w:jc w:val="center"/>
        <w:rPr>
          <w:rFonts w:asciiTheme="majorHAnsi" w:hAnsiTheme="majorHAnsi"/>
          <w:b/>
          <w:bCs/>
          <w:sz w:val="26"/>
          <w:szCs w:val="26"/>
          <w:u w:val="single"/>
        </w:rPr>
      </w:pPr>
    </w:p>
    <w:p w:rsidR="00757AF6" w:rsidRDefault="00757AF6" w:rsidP="00757AF6">
      <w:pPr>
        <w:tabs>
          <w:tab w:val="left" w:pos="3270"/>
        </w:tabs>
        <w:jc w:val="center"/>
        <w:rPr>
          <w:rFonts w:asciiTheme="majorHAnsi" w:hAnsiTheme="majorHAnsi"/>
          <w:b/>
          <w:bCs/>
          <w:sz w:val="26"/>
          <w:szCs w:val="26"/>
          <w:u w:val="single"/>
        </w:rPr>
      </w:pPr>
      <w:r w:rsidRPr="000A6CBB">
        <w:rPr>
          <w:rFonts w:asciiTheme="majorHAnsi" w:hAnsiTheme="majorHAnsi"/>
          <w:b/>
          <w:bCs/>
          <w:sz w:val="26"/>
          <w:szCs w:val="26"/>
          <w:u w:val="single"/>
        </w:rPr>
        <w:t>NOTICE</w:t>
      </w:r>
    </w:p>
    <w:p w:rsidR="00757AF6" w:rsidRDefault="00757AF6" w:rsidP="00757AF6">
      <w:pPr>
        <w:tabs>
          <w:tab w:val="left" w:pos="3270"/>
        </w:tabs>
        <w:jc w:val="both"/>
        <w:rPr>
          <w:rFonts w:ascii="Times New Roman" w:hAnsi="Times New Roman" w:cs="Times New Roman"/>
          <w:b/>
          <w:bCs/>
          <w:sz w:val="26"/>
          <w:szCs w:val="26"/>
          <w:u w:val="single"/>
        </w:rPr>
      </w:pPr>
      <w:r w:rsidRPr="000A6CBB">
        <w:rPr>
          <w:rFonts w:ascii="Times New Roman" w:hAnsi="Times New Roman" w:cs="Times New Roman"/>
          <w:b/>
          <w:bCs/>
          <w:sz w:val="26"/>
          <w:szCs w:val="26"/>
          <w:u w:val="single"/>
        </w:rPr>
        <w:t>Enlistment of</w:t>
      </w:r>
      <w:r w:rsidR="00CC444D">
        <w:rPr>
          <w:rFonts w:ascii="Times New Roman" w:hAnsi="Times New Roman" w:cs="Times New Roman"/>
          <w:b/>
          <w:bCs/>
          <w:sz w:val="26"/>
          <w:szCs w:val="26"/>
          <w:u w:val="single"/>
        </w:rPr>
        <w:t xml:space="preserve"> Firm/Cooperative Society/SHG/Institution as</w:t>
      </w:r>
      <w:r w:rsidRPr="000A6CBB">
        <w:rPr>
          <w:rFonts w:ascii="Times New Roman" w:hAnsi="Times New Roman" w:cs="Times New Roman"/>
          <w:b/>
          <w:bCs/>
          <w:sz w:val="26"/>
          <w:szCs w:val="26"/>
          <w:u w:val="single"/>
        </w:rPr>
        <w:t xml:space="preserve"> suppliers for supply of Office Stationeries, Grocery &amp;</w:t>
      </w:r>
      <w:r w:rsidR="005065D6">
        <w:rPr>
          <w:rFonts w:ascii="Times New Roman" w:hAnsi="Times New Roman" w:cs="Times New Roman"/>
          <w:b/>
          <w:bCs/>
          <w:sz w:val="26"/>
          <w:szCs w:val="26"/>
          <w:u w:val="single"/>
        </w:rPr>
        <w:t xml:space="preserve"> </w:t>
      </w:r>
      <w:r w:rsidR="006964AF" w:rsidRPr="000A6CBB">
        <w:rPr>
          <w:rFonts w:ascii="Times New Roman" w:hAnsi="Times New Roman" w:cs="Times New Roman"/>
          <w:b/>
          <w:bCs/>
          <w:sz w:val="26"/>
          <w:szCs w:val="26"/>
          <w:u w:val="single"/>
        </w:rPr>
        <w:t>non-Grocery</w:t>
      </w:r>
      <w:r w:rsidRPr="000A6CBB">
        <w:rPr>
          <w:rFonts w:ascii="Times New Roman" w:hAnsi="Times New Roman" w:cs="Times New Roman"/>
          <w:b/>
          <w:bCs/>
          <w:sz w:val="26"/>
          <w:szCs w:val="26"/>
          <w:u w:val="single"/>
        </w:rPr>
        <w:t xml:space="preserve"> items, ICDS &amp; Disaste</w:t>
      </w:r>
      <w:r>
        <w:rPr>
          <w:rFonts w:ascii="Times New Roman" w:hAnsi="Times New Roman" w:cs="Times New Roman"/>
          <w:b/>
          <w:bCs/>
          <w:sz w:val="26"/>
          <w:szCs w:val="26"/>
          <w:u w:val="single"/>
        </w:rPr>
        <w:t>r Management articles, Textile materials,</w:t>
      </w:r>
      <w:r w:rsidRPr="000A6CBB">
        <w:rPr>
          <w:rFonts w:ascii="Times New Roman" w:hAnsi="Times New Roman" w:cs="Times New Roman"/>
          <w:b/>
          <w:bCs/>
          <w:sz w:val="26"/>
          <w:szCs w:val="26"/>
          <w:u w:val="single"/>
        </w:rPr>
        <w:t xml:space="preserve"> Food grains, Computer &amp; Peripherals, Medicine to Government bodies, local bodies, Consumers’ Cooperatives and Govt. Registered Institutions</w:t>
      </w:r>
      <w:r>
        <w:rPr>
          <w:rFonts w:ascii="Times New Roman" w:hAnsi="Times New Roman" w:cs="Times New Roman"/>
          <w:b/>
          <w:bCs/>
          <w:sz w:val="26"/>
          <w:szCs w:val="26"/>
          <w:u w:val="single"/>
        </w:rPr>
        <w:t>.</w:t>
      </w:r>
    </w:p>
    <w:tbl>
      <w:tblPr>
        <w:tblStyle w:val="TableGrid"/>
        <w:tblW w:w="0" w:type="auto"/>
        <w:tblInd w:w="108" w:type="dxa"/>
        <w:tblLook w:val="04A0"/>
      </w:tblPr>
      <w:tblGrid>
        <w:gridCol w:w="4230"/>
        <w:gridCol w:w="2250"/>
        <w:gridCol w:w="4158"/>
      </w:tblGrid>
      <w:tr w:rsidR="00A05A91" w:rsidTr="00A05A91">
        <w:trPr>
          <w:trHeight w:val="485"/>
        </w:trPr>
        <w:tc>
          <w:tcPr>
            <w:tcW w:w="6480" w:type="dxa"/>
            <w:gridSpan w:val="2"/>
          </w:tcPr>
          <w:p w:rsidR="00A05A91" w:rsidRDefault="00FB0F37" w:rsidP="00FB0F37">
            <w:pPr>
              <w:tabs>
                <w:tab w:val="left" w:pos="3270"/>
              </w:tabs>
              <w:jc w:val="both"/>
              <w:rPr>
                <w:rFonts w:asciiTheme="majorHAnsi" w:hAnsiTheme="majorHAnsi"/>
                <w:b/>
                <w:bCs/>
                <w:sz w:val="26"/>
                <w:szCs w:val="26"/>
              </w:rPr>
            </w:pPr>
            <w:r>
              <w:rPr>
                <w:rFonts w:asciiTheme="majorHAnsi" w:hAnsiTheme="majorHAnsi"/>
                <w:b/>
                <w:bCs/>
                <w:sz w:val="26"/>
                <w:szCs w:val="26"/>
              </w:rPr>
              <w:t>Tenure</w:t>
            </w:r>
            <w:r w:rsidR="00A05A91" w:rsidRPr="000A6CBB">
              <w:rPr>
                <w:rFonts w:asciiTheme="majorHAnsi" w:hAnsiTheme="majorHAnsi"/>
                <w:b/>
                <w:bCs/>
                <w:sz w:val="26"/>
                <w:szCs w:val="26"/>
              </w:rPr>
              <w:t xml:space="preserve"> of </w:t>
            </w:r>
            <w:r>
              <w:rPr>
                <w:rFonts w:asciiTheme="majorHAnsi" w:hAnsiTheme="majorHAnsi"/>
                <w:b/>
                <w:bCs/>
                <w:sz w:val="26"/>
                <w:szCs w:val="26"/>
              </w:rPr>
              <w:t xml:space="preserve">submission of </w:t>
            </w:r>
            <w:r w:rsidR="00A05A91" w:rsidRPr="000A6CBB">
              <w:rPr>
                <w:rFonts w:asciiTheme="majorHAnsi" w:hAnsiTheme="majorHAnsi"/>
                <w:b/>
                <w:bCs/>
                <w:sz w:val="26"/>
                <w:szCs w:val="26"/>
              </w:rPr>
              <w:t>Application</w:t>
            </w:r>
            <w:r w:rsidR="00A05A91">
              <w:rPr>
                <w:rFonts w:asciiTheme="majorHAnsi" w:hAnsiTheme="majorHAnsi"/>
                <w:b/>
                <w:bCs/>
                <w:sz w:val="26"/>
                <w:szCs w:val="26"/>
              </w:rPr>
              <w:t xml:space="preserve"> </w:t>
            </w:r>
          </w:p>
        </w:tc>
        <w:tc>
          <w:tcPr>
            <w:tcW w:w="4158" w:type="dxa"/>
          </w:tcPr>
          <w:p w:rsidR="00A05A91" w:rsidRPr="000A6CBB" w:rsidRDefault="002A65BC" w:rsidP="00FB0F37">
            <w:pPr>
              <w:tabs>
                <w:tab w:val="left" w:pos="3270"/>
              </w:tabs>
              <w:jc w:val="both"/>
              <w:rPr>
                <w:rFonts w:asciiTheme="majorHAnsi" w:hAnsiTheme="majorHAnsi"/>
                <w:b/>
                <w:bCs/>
                <w:sz w:val="26"/>
                <w:szCs w:val="26"/>
              </w:rPr>
            </w:pPr>
            <w:r>
              <w:rPr>
                <w:rFonts w:asciiTheme="majorHAnsi" w:hAnsiTheme="majorHAnsi"/>
                <w:b/>
                <w:bCs/>
                <w:sz w:val="26"/>
                <w:szCs w:val="26"/>
              </w:rPr>
              <w:t>During the period 2026-27</w:t>
            </w:r>
            <w:r w:rsidR="00FB0F37">
              <w:rPr>
                <w:rFonts w:asciiTheme="majorHAnsi" w:hAnsiTheme="majorHAnsi"/>
                <w:b/>
                <w:bCs/>
                <w:sz w:val="26"/>
                <w:szCs w:val="26"/>
              </w:rPr>
              <w:t>.</w:t>
            </w:r>
          </w:p>
        </w:tc>
      </w:tr>
      <w:tr w:rsidR="00B842F4" w:rsidTr="00A05A91">
        <w:trPr>
          <w:trHeight w:val="485"/>
        </w:trPr>
        <w:tc>
          <w:tcPr>
            <w:tcW w:w="6480" w:type="dxa"/>
            <w:gridSpan w:val="2"/>
          </w:tcPr>
          <w:p w:rsidR="00B842F4" w:rsidRDefault="00B842F4" w:rsidP="00FB0F37">
            <w:pPr>
              <w:tabs>
                <w:tab w:val="left" w:pos="3270"/>
              </w:tabs>
              <w:jc w:val="both"/>
              <w:rPr>
                <w:rFonts w:asciiTheme="majorHAnsi" w:hAnsiTheme="majorHAnsi"/>
                <w:b/>
                <w:bCs/>
                <w:sz w:val="26"/>
                <w:szCs w:val="26"/>
              </w:rPr>
            </w:pPr>
            <w:r>
              <w:rPr>
                <w:rFonts w:asciiTheme="majorHAnsi" w:hAnsiTheme="majorHAnsi"/>
                <w:b/>
                <w:bCs/>
                <w:sz w:val="26"/>
                <w:szCs w:val="26"/>
              </w:rPr>
              <w:t>Closure date of submission of Application</w:t>
            </w:r>
          </w:p>
        </w:tc>
        <w:tc>
          <w:tcPr>
            <w:tcW w:w="4158" w:type="dxa"/>
          </w:tcPr>
          <w:p w:rsidR="00B842F4" w:rsidRDefault="00B842F4" w:rsidP="00FB0F37">
            <w:pPr>
              <w:tabs>
                <w:tab w:val="left" w:pos="3270"/>
              </w:tabs>
              <w:jc w:val="both"/>
              <w:rPr>
                <w:rFonts w:asciiTheme="majorHAnsi" w:hAnsiTheme="majorHAnsi"/>
                <w:b/>
                <w:bCs/>
                <w:sz w:val="26"/>
                <w:szCs w:val="26"/>
              </w:rPr>
            </w:pPr>
            <w:r>
              <w:rPr>
                <w:rFonts w:asciiTheme="majorHAnsi" w:hAnsiTheme="majorHAnsi"/>
                <w:b/>
                <w:bCs/>
                <w:sz w:val="26"/>
                <w:szCs w:val="26"/>
              </w:rPr>
              <w:t>31.03.202</w:t>
            </w:r>
            <w:r w:rsidR="002A65BC">
              <w:rPr>
                <w:rFonts w:asciiTheme="majorHAnsi" w:hAnsiTheme="majorHAnsi"/>
                <w:b/>
                <w:bCs/>
                <w:sz w:val="26"/>
                <w:szCs w:val="26"/>
              </w:rPr>
              <w:t>7</w:t>
            </w:r>
          </w:p>
        </w:tc>
      </w:tr>
      <w:tr w:rsidR="00A05A91" w:rsidTr="00A05A91">
        <w:tc>
          <w:tcPr>
            <w:tcW w:w="6480" w:type="dxa"/>
            <w:gridSpan w:val="2"/>
          </w:tcPr>
          <w:p w:rsidR="00A05A91" w:rsidRDefault="00A05A91" w:rsidP="00970372">
            <w:pPr>
              <w:tabs>
                <w:tab w:val="left" w:pos="3270"/>
              </w:tabs>
              <w:jc w:val="both"/>
              <w:rPr>
                <w:rFonts w:asciiTheme="majorHAnsi" w:hAnsiTheme="majorHAnsi"/>
                <w:b/>
                <w:bCs/>
                <w:sz w:val="26"/>
                <w:szCs w:val="26"/>
              </w:rPr>
            </w:pPr>
            <w:r>
              <w:rPr>
                <w:rFonts w:asciiTheme="majorHAnsi" w:hAnsiTheme="majorHAnsi"/>
                <w:b/>
                <w:bCs/>
                <w:sz w:val="26"/>
                <w:szCs w:val="26"/>
              </w:rPr>
              <w:t>Application Fee (Through A/c Payee cheque/ DD)</w:t>
            </w:r>
          </w:p>
        </w:tc>
        <w:tc>
          <w:tcPr>
            <w:tcW w:w="4158" w:type="dxa"/>
          </w:tcPr>
          <w:p w:rsidR="00A05A91" w:rsidRDefault="00A05A91" w:rsidP="00970372">
            <w:pPr>
              <w:tabs>
                <w:tab w:val="left" w:pos="3270"/>
              </w:tabs>
              <w:jc w:val="both"/>
              <w:rPr>
                <w:rFonts w:asciiTheme="majorHAnsi" w:hAnsiTheme="majorHAnsi"/>
                <w:b/>
                <w:bCs/>
                <w:sz w:val="26"/>
                <w:szCs w:val="26"/>
              </w:rPr>
            </w:pPr>
            <w:r>
              <w:rPr>
                <w:rFonts w:asciiTheme="majorHAnsi" w:hAnsiTheme="majorHAnsi"/>
                <w:b/>
                <w:bCs/>
                <w:sz w:val="26"/>
                <w:szCs w:val="26"/>
              </w:rPr>
              <w:t>Rs. 100/- (Non-refundable)</w:t>
            </w:r>
          </w:p>
        </w:tc>
      </w:tr>
      <w:tr w:rsidR="00A05A91" w:rsidTr="00A05A91">
        <w:tc>
          <w:tcPr>
            <w:tcW w:w="4230" w:type="dxa"/>
            <w:vMerge w:val="restart"/>
          </w:tcPr>
          <w:p w:rsidR="00A05A91" w:rsidRDefault="00A05A91" w:rsidP="00970372">
            <w:pPr>
              <w:tabs>
                <w:tab w:val="left" w:pos="3270"/>
              </w:tabs>
              <w:jc w:val="both"/>
              <w:rPr>
                <w:rFonts w:asciiTheme="majorHAnsi" w:hAnsiTheme="majorHAnsi"/>
                <w:b/>
                <w:bCs/>
                <w:sz w:val="26"/>
                <w:szCs w:val="26"/>
              </w:rPr>
            </w:pPr>
            <w:r>
              <w:rPr>
                <w:rFonts w:asciiTheme="majorHAnsi" w:hAnsiTheme="majorHAnsi"/>
                <w:b/>
                <w:bCs/>
                <w:sz w:val="26"/>
                <w:szCs w:val="26"/>
              </w:rPr>
              <w:t xml:space="preserve">Security Deposit after selection </w:t>
            </w:r>
          </w:p>
        </w:tc>
        <w:tc>
          <w:tcPr>
            <w:tcW w:w="2250" w:type="dxa"/>
          </w:tcPr>
          <w:p w:rsidR="00A05A91" w:rsidRDefault="00A05A91" w:rsidP="00A05A91">
            <w:pPr>
              <w:tabs>
                <w:tab w:val="left" w:pos="3270"/>
              </w:tabs>
              <w:rPr>
                <w:rFonts w:asciiTheme="majorHAnsi" w:hAnsiTheme="majorHAnsi"/>
                <w:b/>
                <w:bCs/>
                <w:sz w:val="26"/>
                <w:szCs w:val="26"/>
              </w:rPr>
            </w:pPr>
            <w:r>
              <w:rPr>
                <w:rFonts w:asciiTheme="majorHAnsi" w:hAnsiTheme="majorHAnsi"/>
                <w:b/>
                <w:bCs/>
                <w:sz w:val="26"/>
                <w:szCs w:val="26"/>
              </w:rPr>
              <w:t>For Cooperative Societies &amp; SHGs</w:t>
            </w:r>
          </w:p>
        </w:tc>
        <w:tc>
          <w:tcPr>
            <w:tcW w:w="4158" w:type="dxa"/>
          </w:tcPr>
          <w:p w:rsidR="00A05A91" w:rsidRDefault="00A05A91" w:rsidP="00970372">
            <w:pPr>
              <w:tabs>
                <w:tab w:val="left" w:pos="3270"/>
              </w:tabs>
              <w:jc w:val="both"/>
              <w:rPr>
                <w:rFonts w:asciiTheme="majorHAnsi" w:hAnsiTheme="majorHAnsi"/>
                <w:b/>
                <w:bCs/>
                <w:sz w:val="26"/>
                <w:szCs w:val="26"/>
              </w:rPr>
            </w:pPr>
            <w:r>
              <w:rPr>
                <w:rFonts w:asciiTheme="majorHAnsi" w:hAnsiTheme="majorHAnsi"/>
                <w:b/>
                <w:bCs/>
                <w:sz w:val="26"/>
                <w:szCs w:val="26"/>
              </w:rPr>
              <w:t>Nil.</w:t>
            </w:r>
          </w:p>
        </w:tc>
      </w:tr>
      <w:tr w:rsidR="00A05A91" w:rsidTr="00A05A91">
        <w:trPr>
          <w:trHeight w:val="395"/>
        </w:trPr>
        <w:tc>
          <w:tcPr>
            <w:tcW w:w="4230" w:type="dxa"/>
            <w:vMerge/>
          </w:tcPr>
          <w:p w:rsidR="00A05A91" w:rsidRDefault="00A05A91" w:rsidP="00970372">
            <w:pPr>
              <w:tabs>
                <w:tab w:val="left" w:pos="3270"/>
              </w:tabs>
              <w:jc w:val="both"/>
              <w:rPr>
                <w:rFonts w:asciiTheme="majorHAnsi" w:hAnsiTheme="majorHAnsi"/>
                <w:b/>
                <w:bCs/>
                <w:sz w:val="26"/>
                <w:szCs w:val="26"/>
              </w:rPr>
            </w:pPr>
          </w:p>
        </w:tc>
        <w:tc>
          <w:tcPr>
            <w:tcW w:w="2250" w:type="dxa"/>
          </w:tcPr>
          <w:p w:rsidR="00A05A91" w:rsidRDefault="00A05A91" w:rsidP="00970372">
            <w:pPr>
              <w:tabs>
                <w:tab w:val="left" w:pos="3270"/>
              </w:tabs>
              <w:jc w:val="both"/>
              <w:rPr>
                <w:rFonts w:asciiTheme="majorHAnsi" w:hAnsiTheme="majorHAnsi"/>
                <w:b/>
                <w:bCs/>
                <w:sz w:val="26"/>
                <w:szCs w:val="26"/>
              </w:rPr>
            </w:pPr>
            <w:r>
              <w:rPr>
                <w:rFonts w:asciiTheme="majorHAnsi" w:hAnsiTheme="majorHAnsi"/>
                <w:b/>
                <w:bCs/>
                <w:sz w:val="26"/>
                <w:szCs w:val="26"/>
              </w:rPr>
              <w:t>Others</w:t>
            </w:r>
          </w:p>
        </w:tc>
        <w:tc>
          <w:tcPr>
            <w:tcW w:w="4158" w:type="dxa"/>
          </w:tcPr>
          <w:p w:rsidR="00A05A91" w:rsidRDefault="00A05A91" w:rsidP="00970372">
            <w:pPr>
              <w:tabs>
                <w:tab w:val="left" w:pos="3270"/>
              </w:tabs>
              <w:jc w:val="both"/>
              <w:rPr>
                <w:rFonts w:asciiTheme="majorHAnsi" w:hAnsiTheme="majorHAnsi"/>
                <w:b/>
                <w:bCs/>
                <w:sz w:val="26"/>
                <w:szCs w:val="26"/>
              </w:rPr>
            </w:pPr>
            <w:r>
              <w:rPr>
                <w:rFonts w:asciiTheme="majorHAnsi" w:hAnsiTheme="majorHAnsi"/>
                <w:b/>
                <w:bCs/>
                <w:sz w:val="26"/>
                <w:szCs w:val="26"/>
              </w:rPr>
              <w:t>Rs. 10,000/-</w:t>
            </w:r>
          </w:p>
        </w:tc>
      </w:tr>
    </w:tbl>
    <w:p w:rsidR="009A6975" w:rsidRDefault="009A6975" w:rsidP="00757AF6">
      <w:pPr>
        <w:jc w:val="both"/>
        <w:rPr>
          <w:rFonts w:asciiTheme="majorHAnsi" w:hAnsiTheme="majorHAnsi" w:cs="Times New Roman"/>
          <w:sz w:val="26"/>
          <w:szCs w:val="26"/>
        </w:rPr>
      </w:pPr>
    </w:p>
    <w:p w:rsidR="00757AF6" w:rsidRPr="00757AF6" w:rsidRDefault="00757AF6" w:rsidP="00757AF6">
      <w:pPr>
        <w:jc w:val="both"/>
        <w:rPr>
          <w:rFonts w:asciiTheme="majorHAnsi" w:hAnsiTheme="majorHAnsi" w:cs="Times New Roman"/>
          <w:sz w:val="26"/>
          <w:szCs w:val="26"/>
        </w:rPr>
      </w:pPr>
      <w:r w:rsidRPr="00757AF6">
        <w:rPr>
          <w:rFonts w:asciiTheme="majorHAnsi" w:hAnsiTheme="majorHAnsi" w:cs="Times New Roman"/>
          <w:sz w:val="26"/>
          <w:szCs w:val="26"/>
        </w:rPr>
        <w:t>West Bengal State Multipurpose Consumers’ Cooperative Federation Ltd. (CONFED-WB), P-1, Hide Lane, Akbar Mansion (3</w:t>
      </w:r>
      <w:r w:rsidRPr="00757AF6">
        <w:rPr>
          <w:rFonts w:asciiTheme="majorHAnsi" w:hAnsiTheme="majorHAnsi" w:cs="Times New Roman"/>
          <w:sz w:val="26"/>
          <w:szCs w:val="26"/>
          <w:vertAlign w:val="superscript"/>
        </w:rPr>
        <w:t>rd</w:t>
      </w:r>
      <w:r w:rsidRPr="00757AF6">
        <w:rPr>
          <w:rFonts w:asciiTheme="majorHAnsi" w:hAnsiTheme="majorHAnsi" w:cs="Times New Roman"/>
          <w:sz w:val="26"/>
          <w:szCs w:val="26"/>
        </w:rPr>
        <w:t xml:space="preserve"> Floor), Kolkata- 700073 </w:t>
      </w:r>
      <w:r>
        <w:rPr>
          <w:rFonts w:asciiTheme="majorHAnsi" w:hAnsiTheme="majorHAnsi" w:cs="Times New Roman"/>
          <w:sz w:val="26"/>
          <w:szCs w:val="26"/>
        </w:rPr>
        <w:t>invites application</w:t>
      </w:r>
      <w:r w:rsidRPr="00757AF6">
        <w:rPr>
          <w:rFonts w:asciiTheme="majorHAnsi" w:hAnsiTheme="majorHAnsi" w:cs="Times New Roman"/>
          <w:sz w:val="26"/>
          <w:szCs w:val="26"/>
        </w:rPr>
        <w:t xml:space="preserve"> to enlist new suppliers for supply of Office Stationeries, Grocery &amp;</w:t>
      </w:r>
      <w:r w:rsidR="005065D6">
        <w:rPr>
          <w:rFonts w:asciiTheme="majorHAnsi" w:hAnsiTheme="majorHAnsi" w:cs="Times New Roman"/>
          <w:sz w:val="26"/>
          <w:szCs w:val="26"/>
        </w:rPr>
        <w:t xml:space="preserve"> </w:t>
      </w:r>
      <w:r w:rsidR="00A05A91" w:rsidRPr="00757AF6">
        <w:rPr>
          <w:rFonts w:asciiTheme="majorHAnsi" w:hAnsiTheme="majorHAnsi" w:cs="Times New Roman"/>
          <w:sz w:val="26"/>
          <w:szCs w:val="26"/>
        </w:rPr>
        <w:t>non-Grocery</w:t>
      </w:r>
      <w:r w:rsidRPr="00757AF6">
        <w:rPr>
          <w:rFonts w:asciiTheme="majorHAnsi" w:hAnsiTheme="majorHAnsi" w:cs="Times New Roman"/>
          <w:sz w:val="26"/>
          <w:szCs w:val="26"/>
        </w:rPr>
        <w:t xml:space="preserve"> items, ICDS &amp; Disaster Management articles, Texti</w:t>
      </w:r>
      <w:r w:rsidR="005065D6">
        <w:rPr>
          <w:rFonts w:asciiTheme="majorHAnsi" w:hAnsiTheme="majorHAnsi" w:cs="Times New Roman"/>
          <w:sz w:val="26"/>
          <w:szCs w:val="26"/>
        </w:rPr>
        <w:t>le materials,</w:t>
      </w:r>
      <w:r w:rsidRPr="00757AF6">
        <w:rPr>
          <w:rFonts w:asciiTheme="majorHAnsi" w:hAnsiTheme="majorHAnsi" w:cs="Times New Roman"/>
          <w:sz w:val="26"/>
          <w:szCs w:val="26"/>
        </w:rPr>
        <w:t xml:space="preserve"> Food grains, Computer &amp; Peripherals, Medicine to Government bodies, local bodies, Consumers’ Cooperatives and Govt. Registered Institutions.</w:t>
      </w:r>
    </w:p>
    <w:p w:rsidR="00757AF6" w:rsidRPr="00757AF6" w:rsidRDefault="00757AF6" w:rsidP="00757AF6">
      <w:pPr>
        <w:jc w:val="both"/>
        <w:rPr>
          <w:rFonts w:asciiTheme="majorHAnsi" w:hAnsiTheme="majorHAnsi" w:cs="Times New Roman"/>
          <w:sz w:val="26"/>
          <w:szCs w:val="26"/>
        </w:rPr>
      </w:pPr>
      <w:r w:rsidRPr="00757AF6">
        <w:rPr>
          <w:rFonts w:asciiTheme="majorHAnsi" w:hAnsiTheme="majorHAnsi" w:cs="Times New Roman"/>
          <w:sz w:val="26"/>
          <w:szCs w:val="26"/>
        </w:rPr>
        <w:t xml:space="preserve">With an object to supply goods with standard and good quality to consumers at reasonable price, applications in the prescribed format are invited by West Bengal State Multipurpose Consumers’ Cooperative Federation Ltd. (CONFED-WB) for enlistment of new suppliers. The following conditions/criteria must be fulfilled by the applicant for becoming eligible </w:t>
      </w:r>
      <w:r w:rsidR="001B652A">
        <w:rPr>
          <w:rFonts w:asciiTheme="majorHAnsi" w:hAnsiTheme="majorHAnsi" w:cs="Times New Roman"/>
          <w:sz w:val="26"/>
          <w:szCs w:val="26"/>
        </w:rPr>
        <w:t>as</w:t>
      </w:r>
      <w:r w:rsidRPr="00757AF6">
        <w:rPr>
          <w:rFonts w:asciiTheme="majorHAnsi" w:hAnsiTheme="majorHAnsi" w:cs="Times New Roman"/>
          <w:sz w:val="26"/>
          <w:szCs w:val="26"/>
        </w:rPr>
        <w:t xml:space="preserve"> enlisted supplier of CONFED:</w:t>
      </w:r>
    </w:p>
    <w:p w:rsidR="005065D6" w:rsidRPr="005065D6" w:rsidRDefault="005065D6" w:rsidP="005065D6">
      <w:pPr>
        <w:pStyle w:val="ListParagraph"/>
        <w:numPr>
          <w:ilvl w:val="0"/>
          <w:numId w:val="1"/>
        </w:numPr>
        <w:jc w:val="both"/>
        <w:rPr>
          <w:rFonts w:asciiTheme="majorHAnsi" w:hAnsiTheme="majorHAnsi" w:cs="Times New Roman"/>
          <w:sz w:val="26"/>
          <w:szCs w:val="26"/>
        </w:rPr>
      </w:pPr>
      <w:r w:rsidRPr="005065D6">
        <w:rPr>
          <w:rFonts w:asciiTheme="majorHAnsi" w:hAnsiTheme="majorHAnsi" w:cs="Times New Roman"/>
          <w:sz w:val="26"/>
          <w:szCs w:val="26"/>
        </w:rPr>
        <w:t>Proprietor/Partners of the firm must be resident of West Bengal &amp; citizen of India. The primary place of business must be within West Bengal.</w:t>
      </w:r>
    </w:p>
    <w:p w:rsidR="008F2B2F" w:rsidRPr="008F2B2F"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cs="Times New Roman"/>
          <w:sz w:val="26"/>
          <w:szCs w:val="26"/>
        </w:rPr>
        <w:t>Must have a valid Trade License.</w:t>
      </w:r>
    </w:p>
    <w:p w:rsidR="008F2B2F" w:rsidRPr="009A6975" w:rsidRDefault="008F2B2F" w:rsidP="00757AF6">
      <w:pPr>
        <w:pStyle w:val="ListParagraph"/>
        <w:numPr>
          <w:ilvl w:val="0"/>
          <w:numId w:val="1"/>
        </w:numPr>
        <w:jc w:val="both"/>
        <w:rPr>
          <w:rFonts w:asciiTheme="majorHAnsi" w:hAnsiTheme="majorHAnsi"/>
          <w:sz w:val="26"/>
          <w:szCs w:val="26"/>
        </w:rPr>
      </w:pPr>
      <w:r>
        <w:rPr>
          <w:rFonts w:asciiTheme="majorHAnsi" w:hAnsiTheme="majorHAnsi" w:cs="Times New Roman"/>
          <w:sz w:val="26"/>
          <w:szCs w:val="26"/>
        </w:rPr>
        <w:t>Must have valid PAN.</w:t>
      </w:r>
    </w:p>
    <w:p w:rsidR="008F2B2F" w:rsidRPr="008F2B2F" w:rsidRDefault="008F2B2F" w:rsidP="00757AF6">
      <w:pPr>
        <w:pStyle w:val="ListParagraph"/>
        <w:numPr>
          <w:ilvl w:val="0"/>
          <w:numId w:val="1"/>
        </w:numPr>
        <w:jc w:val="both"/>
        <w:rPr>
          <w:rFonts w:asciiTheme="majorHAnsi" w:hAnsiTheme="majorHAnsi"/>
          <w:sz w:val="26"/>
          <w:szCs w:val="26"/>
        </w:rPr>
      </w:pPr>
      <w:r>
        <w:rPr>
          <w:rFonts w:asciiTheme="majorHAnsi" w:hAnsiTheme="majorHAnsi" w:cs="Times New Roman"/>
          <w:sz w:val="26"/>
          <w:szCs w:val="26"/>
        </w:rPr>
        <w:t>Must have valid GSTN.</w:t>
      </w:r>
    </w:p>
    <w:p w:rsidR="00735B8E" w:rsidRPr="009A6975" w:rsidRDefault="008F2B2F" w:rsidP="00735B8E">
      <w:pPr>
        <w:pStyle w:val="ListParagraph"/>
        <w:numPr>
          <w:ilvl w:val="0"/>
          <w:numId w:val="1"/>
        </w:numPr>
        <w:jc w:val="both"/>
        <w:rPr>
          <w:rFonts w:asciiTheme="majorHAnsi" w:hAnsiTheme="majorHAnsi"/>
          <w:sz w:val="26"/>
          <w:szCs w:val="26"/>
        </w:rPr>
      </w:pPr>
      <w:r>
        <w:rPr>
          <w:rFonts w:asciiTheme="majorHAnsi" w:hAnsiTheme="majorHAnsi" w:cs="Times New Roman"/>
          <w:sz w:val="26"/>
          <w:szCs w:val="26"/>
        </w:rPr>
        <w:t>Must have valid TAN.</w:t>
      </w:r>
    </w:p>
    <w:p w:rsidR="008F2B2F" w:rsidRPr="00433692" w:rsidRDefault="0038324F" w:rsidP="00433692">
      <w:pPr>
        <w:pStyle w:val="ListParagraph"/>
        <w:numPr>
          <w:ilvl w:val="0"/>
          <w:numId w:val="1"/>
        </w:numPr>
        <w:jc w:val="both"/>
        <w:rPr>
          <w:rFonts w:asciiTheme="majorHAnsi" w:hAnsiTheme="majorHAnsi"/>
          <w:sz w:val="26"/>
          <w:szCs w:val="26"/>
        </w:rPr>
      </w:pPr>
      <w:r>
        <w:rPr>
          <w:rFonts w:asciiTheme="majorHAnsi" w:hAnsiTheme="majorHAnsi" w:cs="Times New Roman"/>
          <w:sz w:val="26"/>
          <w:szCs w:val="26"/>
        </w:rPr>
        <w:lastRenderedPageBreak/>
        <w:t xml:space="preserve">Must </w:t>
      </w:r>
      <w:r w:rsidR="008F2B2F" w:rsidRPr="00433692">
        <w:rPr>
          <w:rFonts w:asciiTheme="majorHAnsi" w:hAnsiTheme="majorHAnsi" w:cs="Times New Roman"/>
          <w:sz w:val="26"/>
          <w:szCs w:val="26"/>
        </w:rPr>
        <w:t xml:space="preserve">be registered one under the applicable </w:t>
      </w:r>
      <w:r w:rsidR="00CC444D" w:rsidRPr="00433692">
        <w:rPr>
          <w:rFonts w:asciiTheme="majorHAnsi" w:hAnsiTheme="majorHAnsi" w:cs="Times New Roman"/>
          <w:sz w:val="26"/>
          <w:szCs w:val="26"/>
        </w:rPr>
        <w:t>A</w:t>
      </w:r>
      <w:r w:rsidR="008F2B2F" w:rsidRPr="00433692">
        <w:rPr>
          <w:rFonts w:asciiTheme="majorHAnsi" w:hAnsiTheme="majorHAnsi" w:cs="Times New Roman"/>
          <w:sz w:val="26"/>
          <w:szCs w:val="26"/>
        </w:rPr>
        <w:t>ct of the land.</w:t>
      </w:r>
    </w:p>
    <w:p w:rsidR="00757AF6" w:rsidRPr="00757AF6" w:rsidRDefault="008F2B2F" w:rsidP="00757AF6">
      <w:pPr>
        <w:pStyle w:val="ListParagraph"/>
        <w:numPr>
          <w:ilvl w:val="0"/>
          <w:numId w:val="1"/>
        </w:numPr>
        <w:jc w:val="both"/>
        <w:rPr>
          <w:rFonts w:asciiTheme="majorHAnsi" w:hAnsiTheme="majorHAnsi"/>
          <w:sz w:val="26"/>
          <w:szCs w:val="26"/>
        </w:rPr>
      </w:pPr>
      <w:r>
        <w:rPr>
          <w:rFonts w:asciiTheme="majorHAnsi" w:hAnsiTheme="majorHAnsi" w:cs="Times New Roman"/>
          <w:sz w:val="26"/>
          <w:szCs w:val="26"/>
        </w:rPr>
        <w:t xml:space="preserve">SHGs, in absence of Registration certificate, should have working certificate of concerned Range </w:t>
      </w:r>
      <w:r w:rsidR="00B63682">
        <w:rPr>
          <w:rFonts w:asciiTheme="majorHAnsi" w:hAnsiTheme="majorHAnsi" w:cs="Times New Roman"/>
          <w:sz w:val="26"/>
          <w:szCs w:val="26"/>
        </w:rPr>
        <w:t>Office</w:t>
      </w:r>
      <w:r>
        <w:rPr>
          <w:rFonts w:asciiTheme="majorHAnsi" w:hAnsiTheme="majorHAnsi" w:cs="Times New Roman"/>
          <w:sz w:val="26"/>
          <w:szCs w:val="26"/>
        </w:rPr>
        <w:t>.</w:t>
      </w:r>
    </w:p>
    <w:p w:rsidR="00757AF6" w:rsidRPr="00757AF6"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cs="Times New Roman"/>
          <w:sz w:val="26"/>
          <w:szCs w:val="26"/>
        </w:rPr>
        <w:t>Mus</w:t>
      </w:r>
      <w:r w:rsidR="001B652A">
        <w:rPr>
          <w:rFonts w:asciiTheme="majorHAnsi" w:hAnsiTheme="majorHAnsi" w:cs="Times New Roman"/>
          <w:sz w:val="26"/>
          <w:szCs w:val="26"/>
        </w:rPr>
        <w:t xml:space="preserve">t have filed ITR in </w:t>
      </w:r>
      <w:r w:rsidR="00B63682">
        <w:rPr>
          <w:rFonts w:asciiTheme="majorHAnsi" w:hAnsiTheme="majorHAnsi" w:cs="Times New Roman"/>
          <w:sz w:val="26"/>
          <w:szCs w:val="26"/>
        </w:rPr>
        <w:t>preceding</w:t>
      </w:r>
      <w:r w:rsidR="001B652A">
        <w:rPr>
          <w:rFonts w:asciiTheme="majorHAnsi" w:hAnsiTheme="majorHAnsi" w:cs="Times New Roman"/>
          <w:sz w:val="26"/>
          <w:szCs w:val="26"/>
        </w:rPr>
        <w:t xml:space="preserve"> three F</w:t>
      </w:r>
      <w:r w:rsidRPr="00757AF6">
        <w:rPr>
          <w:rFonts w:asciiTheme="majorHAnsi" w:hAnsiTheme="majorHAnsi" w:cs="Times New Roman"/>
          <w:sz w:val="26"/>
          <w:szCs w:val="26"/>
        </w:rPr>
        <w:t>inancial year</w:t>
      </w:r>
      <w:r w:rsidR="001B652A">
        <w:rPr>
          <w:rFonts w:asciiTheme="majorHAnsi" w:hAnsiTheme="majorHAnsi" w:cs="Times New Roman"/>
          <w:sz w:val="26"/>
          <w:szCs w:val="26"/>
        </w:rPr>
        <w:t>s</w:t>
      </w:r>
      <w:r w:rsidRPr="00757AF6">
        <w:rPr>
          <w:rFonts w:asciiTheme="majorHAnsi" w:hAnsiTheme="majorHAnsi" w:cs="Times New Roman"/>
          <w:sz w:val="26"/>
          <w:szCs w:val="26"/>
        </w:rPr>
        <w:t>.</w:t>
      </w:r>
    </w:p>
    <w:p w:rsidR="00757AF6" w:rsidRPr="00757AF6"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cs="Times New Roman"/>
          <w:sz w:val="26"/>
          <w:szCs w:val="26"/>
        </w:rPr>
        <w:t>Must have done minimum volume of business of Rs.</w:t>
      </w:r>
      <w:r w:rsidR="00D63A73">
        <w:rPr>
          <w:rFonts w:asciiTheme="majorHAnsi" w:hAnsiTheme="majorHAnsi" w:cs="Times New Roman"/>
          <w:sz w:val="26"/>
          <w:szCs w:val="26"/>
        </w:rPr>
        <w:t xml:space="preserve"> </w:t>
      </w:r>
      <w:r w:rsidRPr="00757AF6">
        <w:rPr>
          <w:rFonts w:asciiTheme="majorHAnsi" w:hAnsiTheme="majorHAnsi" w:cs="Times New Roman"/>
          <w:sz w:val="26"/>
          <w:szCs w:val="26"/>
        </w:rPr>
        <w:t>20 lakhs</w:t>
      </w:r>
      <w:r w:rsidR="001B652A">
        <w:rPr>
          <w:rFonts w:asciiTheme="majorHAnsi" w:hAnsiTheme="majorHAnsi" w:cs="Times New Roman"/>
          <w:sz w:val="26"/>
          <w:szCs w:val="26"/>
        </w:rPr>
        <w:t>.</w:t>
      </w:r>
    </w:p>
    <w:p w:rsidR="00757AF6" w:rsidRPr="00757AF6"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sz w:val="26"/>
          <w:szCs w:val="26"/>
        </w:rPr>
        <w:t>Must have profit in last three Financial year</w:t>
      </w:r>
      <w:r w:rsidR="00D63A73">
        <w:rPr>
          <w:rFonts w:asciiTheme="majorHAnsi" w:hAnsiTheme="majorHAnsi"/>
          <w:sz w:val="26"/>
          <w:szCs w:val="26"/>
        </w:rPr>
        <w:t>s</w:t>
      </w:r>
      <w:r w:rsidRPr="00757AF6">
        <w:rPr>
          <w:rFonts w:asciiTheme="majorHAnsi" w:hAnsiTheme="majorHAnsi"/>
          <w:sz w:val="26"/>
          <w:szCs w:val="26"/>
        </w:rPr>
        <w:t xml:space="preserve"> (Audited).</w:t>
      </w:r>
    </w:p>
    <w:p w:rsidR="00757AF6" w:rsidRPr="00757AF6"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sz w:val="26"/>
          <w:szCs w:val="26"/>
        </w:rPr>
        <w:t>Should not have any criminal case/ FIR against the proprietor/Owner of the firm.</w:t>
      </w:r>
    </w:p>
    <w:p w:rsidR="00D63A73" w:rsidRPr="00D63A73" w:rsidRDefault="00D63A73" w:rsidP="00D63A73">
      <w:pPr>
        <w:pStyle w:val="ListParagraph"/>
        <w:numPr>
          <w:ilvl w:val="0"/>
          <w:numId w:val="1"/>
        </w:numPr>
        <w:jc w:val="both"/>
        <w:rPr>
          <w:rFonts w:asciiTheme="majorHAnsi" w:hAnsiTheme="majorHAnsi" w:cs="Times New Roman"/>
          <w:sz w:val="26"/>
          <w:szCs w:val="26"/>
        </w:rPr>
      </w:pPr>
      <w:r w:rsidRPr="00D63A73">
        <w:rPr>
          <w:rFonts w:asciiTheme="majorHAnsi" w:hAnsiTheme="majorHAnsi" w:cs="Times New Roman"/>
          <w:sz w:val="26"/>
          <w:szCs w:val="26"/>
        </w:rPr>
        <w:t>Firm must not be blacklisted by any agency of the Government and barred by the law for the time being in force.</w:t>
      </w:r>
    </w:p>
    <w:p w:rsidR="00757AF6"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sz w:val="26"/>
          <w:szCs w:val="26"/>
        </w:rPr>
        <w:t xml:space="preserve">Submission of application will not create any right for selection. </w:t>
      </w:r>
    </w:p>
    <w:p w:rsidR="00BC5B04" w:rsidRPr="00757AF6" w:rsidRDefault="00BC5B04" w:rsidP="00757AF6">
      <w:pPr>
        <w:pStyle w:val="ListParagraph"/>
        <w:numPr>
          <w:ilvl w:val="0"/>
          <w:numId w:val="1"/>
        </w:numPr>
        <w:jc w:val="both"/>
        <w:rPr>
          <w:rFonts w:asciiTheme="majorHAnsi" w:hAnsiTheme="majorHAnsi"/>
          <w:sz w:val="26"/>
          <w:szCs w:val="26"/>
        </w:rPr>
      </w:pPr>
      <w:r>
        <w:rPr>
          <w:rFonts w:asciiTheme="majorHAnsi" w:hAnsiTheme="majorHAnsi"/>
          <w:sz w:val="26"/>
          <w:szCs w:val="26"/>
        </w:rPr>
        <w:t>Submission of application fees of Rs. 100/- (non-refundable) shall be made through A/c payee cheque/DD in favour of “</w:t>
      </w:r>
      <w:r w:rsidRPr="00757AF6">
        <w:rPr>
          <w:rFonts w:asciiTheme="majorHAnsi" w:hAnsiTheme="majorHAnsi" w:cs="Times New Roman"/>
          <w:sz w:val="26"/>
          <w:szCs w:val="26"/>
        </w:rPr>
        <w:t>West Bengal State Multipurpose Consumers’ Cooperative Federation Ltd.</w:t>
      </w:r>
      <w:r>
        <w:rPr>
          <w:rFonts w:asciiTheme="majorHAnsi" w:hAnsiTheme="majorHAnsi" w:cs="Times New Roman"/>
          <w:sz w:val="26"/>
          <w:szCs w:val="26"/>
        </w:rPr>
        <w:t>”</w:t>
      </w:r>
    </w:p>
    <w:p w:rsidR="00757AF6" w:rsidRPr="00757AF6"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sz w:val="26"/>
          <w:szCs w:val="26"/>
        </w:rPr>
        <w:t>Supply work will be executed as per the terms &amp; conditions fixed and agreed time to time by CONFED. Terms &amp; conditions of the agreement will be renewable on yearly basis</w:t>
      </w:r>
      <w:r w:rsidR="00433692">
        <w:rPr>
          <w:rFonts w:asciiTheme="majorHAnsi" w:hAnsiTheme="majorHAnsi"/>
          <w:sz w:val="26"/>
          <w:szCs w:val="26"/>
        </w:rPr>
        <w:t xml:space="preserve"> by the authority of CONFED</w:t>
      </w:r>
      <w:r w:rsidRPr="00757AF6">
        <w:rPr>
          <w:rFonts w:asciiTheme="majorHAnsi" w:hAnsiTheme="majorHAnsi"/>
          <w:sz w:val="26"/>
          <w:szCs w:val="26"/>
        </w:rPr>
        <w:t>.</w:t>
      </w:r>
    </w:p>
    <w:p w:rsidR="00757AF6" w:rsidRDefault="00757AF6" w:rsidP="00757AF6">
      <w:pPr>
        <w:pStyle w:val="ListParagraph"/>
        <w:numPr>
          <w:ilvl w:val="0"/>
          <w:numId w:val="1"/>
        </w:numPr>
        <w:jc w:val="both"/>
        <w:rPr>
          <w:rFonts w:asciiTheme="majorHAnsi" w:hAnsiTheme="majorHAnsi"/>
          <w:sz w:val="26"/>
          <w:szCs w:val="26"/>
        </w:rPr>
      </w:pPr>
      <w:r w:rsidRPr="00757AF6">
        <w:rPr>
          <w:rFonts w:asciiTheme="majorHAnsi" w:hAnsiTheme="majorHAnsi"/>
          <w:sz w:val="26"/>
          <w:szCs w:val="26"/>
        </w:rPr>
        <w:t xml:space="preserve"> Competent authority of CONFED reserves the right to select the applicant as supplier as per its need</w:t>
      </w:r>
      <w:r w:rsidR="001B652A">
        <w:rPr>
          <w:rFonts w:asciiTheme="majorHAnsi" w:hAnsiTheme="majorHAnsi"/>
          <w:sz w:val="26"/>
          <w:szCs w:val="26"/>
        </w:rPr>
        <w:t xml:space="preserve"> and subject to verification of original documents</w:t>
      </w:r>
      <w:r w:rsidRPr="00757AF6">
        <w:rPr>
          <w:rFonts w:asciiTheme="majorHAnsi" w:hAnsiTheme="majorHAnsi"/>
          <w:sz w:val="26"/>
          <w:szCs w:val="26"/>
        </w:rPr>
        <w:t>. In case of any dispute re</w:t>
      </w:r>
      <w:r w:rsidR="001B652A">
        <w:rPr>
          <w:rFonts w:asciiTheme="majorHAnsi" w:hAnsiTheme="majorHAnsi"/>
          <w:sz w:val="26"/>
          <w:szCs w:val="26"/>
        </w:rPr>
        <w:t>garding selection of applicant</w:t>
      </w:r>
      <w:r w:rsidRPr="00757AF6">
        <w:rPr>
          <w:rFonts w:asciiTheme="majorHAnsi" w:hAnsiTheme="majorHAnsi"/>
          <w:sz w:val="26"/>
          <w:szCs w:val="26"/>
        </w:rPr>
        <w:t xml:space="preserve">, the decision of CONFED will be final. </w:t>
      </w:r>
    </w:p>
    <w:p w:rsidR="00433692" w:rsidRPr="00757AF6" w:rsidRDefault="00433692" w:rsidP="00757AF6">
      <w:pPr>
        <w:pStyle w:val="ListParagraph"/>
        <w:numPr>
          <w:ilvl w:val="0"/>
          <w:numId w:val="1"/>
        </w:numPr>
        <w:jc w:val="both"/>
        <w:rPr>
          <w:rFonts w:asciiTheme="majorHAnsi" w:hAnsiTheme="majorHAnsi"/>
          <w:sz w:val="26"/>
          <w:szCs w:val="26"/>
        </w:rPr>
      </w:pPr>
      <w:r>
        <w:rPr>
          <w:rFonts w:asciiTheme="majorHAnsi" w:hAnsiTheme="majorHAnsi"/>
          <w:sz w:val="26"/>
          <w:szCs w:val="26"/>
        </w:rPr>
        <w:t>Post enlistment, the new enlisted firm/in</w:t>
      </w:r>
      <w:r w:rsidR="001B22E0">
        <w:rPr>
          <w:rFonts w:asciiTheme="majorHAnsi" w:hAnsiTheme="majorHAnsi"/>
          <w:sz w:val="26"/>
          <w:szCs w:val="26"/>
        </w:rPr>
        <w:t>stitution should participate in e-tenders of G</w:t>
      </w:r>
      <w:r>
        <w:rPr>
          <w:rFonts w:asciiTheme="majorHAnsi" w:hAnsiTheme="majorHAnsi"/>
          <w:sz w:val="26"/>
          <w:szCs w:val="26"/>
        </w:rPr>
        <w:t>overnment organization or of</w:t>
      </w:r>
      <w:r w:rsidR="0096239D">
        <w:rPr>
          <w:rFonts w:asciiTheme="majorHAnsi" w:hAnsiTheme="majorHAnsi"/>
          <w:sz w:val="26"/>
          <w:szCs w:val="26"/>
        </w:rPr>
        <w:t>fline participation in</w:t>
      </w:r>
      <w:r>
        <w:rPr>
          <w:rFonts w:asciiTheme="majorHAnsi" w:hAnsiTheme="majorHAnsi"/>
          <w:sz w:val="26"/>
          <w:szCs w:val="26"/>
        </w:rPr>
        <w:t xml:space="preserve"> work orders released by Government organization during its first year of enlistment on behalf of CONFED. Performance of the firm will be reviewed time to time by the authority of CONFED.</w:t>
      </w:r>
    </w:p>
    <w:p w:rsidR="00757AF6" w:rsidRDefault="00757AF6" w:rsidP="00757AF6">
      <w:pPr>
        <w:jc w:val="both"/>
        <w:rPr>
          <w:rFonts w:asciiTheme="majorHAnsi" w:hAnsiTheme="majorHAnsi"/>
          <w:sz w:val="26"/>
          <w:szCs w:val="26"/>
        </w:rPr>
      </w:pPr>
      <w:r w:rsidRPr="00757AF6">
        <w:rPr>
          <w:rFonts w:asciiTheme="majorHAnsi" w:hAnsiTheme="majorHAnsi"/>
          <w:sz w:val="26"/>
          <w:szCs w:val="26"/>
        </w:rPr>
        <w:t>Offline application in the prescribed format</w:t>
      </w:r>
      <w:r w:rsidR="005D1489">
        <w:rPr>
          <w:rFonts w:asciiTheme="majorHAnsi" w:hAnsiTheme="majorHAnsi"/>
          <w:sz w:val="26"/>
          <w:szCs w:val="26"/>
        </w:rPr>
        <w:t xml:space="preserve"> with Application fees</w:t>
      </w:r>
      <w:r w:rsidRPr="00757AF6">
        <w:rPr>
          <w:rFonts w:asciiTheme="majorHAnsi" w:hAnsiTheme="majorHAnsi"/>
          <w:sz w:val="26"/>
          <w:szCs w:val="26"/>
        </w:rPr>
        <w:t xml:space="preserve"> in the sealed envelope with superscribed “Enlistment of Supplier” is required to be submitted at the above stated address of CONFED physically/by Speed post</w:t>
      </w:r>
      <w:r w:rsidR="00FB0F37">
        <w:rPr>
          <w:rFonts w:asciiTheme="majorHAnsi" w:hAnsiTheme="majorHAnsi"/>
          <w:sz w:val="26"/>
          <w:szCs w:val="26"/>
        </w:rPr>
        <w:t xml:space="preserve">. </w:t>
      </w:r>
      <w:r w:rsidRPr="00757AF6">
        <w:rPr>
          <w:rFonts w:asciiTheme="majorHAnsi" w:hAnsiTheme="majorHAnsi"/>
          <w:sz w:val="26"/>
          <w:szCs w:val="26"/>
        </w:rPr>
        <w:t xml:space="preserve">Selected applicants will be intimated </w:t>
      </w:r>
      <w:r w:rsidR="00FB0F37">
        <w:rPr>
          <w:rFonts w:asciiTheme="majorHAnsi" w:hAnsiTheme="majorHAnsi"/>
          <w:sz w:val="26"/>
          <w:szCs w:val="26"/>
        </w:rPr>
        <w:t>in due course of time.</w:t>
      </w:r>
    </w:p>
    <w:p w:rsidR="005D1489" w:rsidRDefault="005D1489" w:rsidP="00757AF6">
      <w:pPr>
        <w:jc w:val="both"/>
        <w:rPr>
          <w:rFonts w:asciiTheme="majorHAnsi" w:hAnsiTheme="majorHAnsi"/>
          <w:sz w:val="26"/>
          <w:szCs w:val="26"/>
        </w:rPr>
      </w:pPr>
      <w:r w:rsidRPr="005D1489">
        <w:rPr>
          <w:rFonts w:asciiTheme="majorHAnsi" w:hAnsiTheme="majorHAnsi"/>
          <w:b/>
          <w:sz w:val="26"/>
          <w:szCs w:val="26"/>
        </w:rPr>
        <w:t>N.B:</w:t>
      </w:r>
      <w:r w:rsidR="00FE5413">
        <w:rPr>
          <w:rFonts w:asciiTheme="majorHAnsi" w:hAnsiTheme="majorHAnsi"/>
          <w:b/>
          <w:sz w:val="26"/>
          <w:szCs w:val="26"/>
        </w:rPr>
        <w:t xml:space="preserve"> </w:t>
      </w:r>
      <w:r w:rsidR="008F2B2F">
        <w:rPr>
          <w:rFonts w:asciiTheme="majorHAnsi" w:hAnsiTheme="majorHAnsi"/>
          <w:sz w:val="26"/>
          <w:szCs w:val="26"/>
        </w:rPr>
        <w:t>R</w:t>
      </w:r>
      <w:r>
        <w:rPr>
          <w:rFonts w:asciiTheme="majorHAnsi" w:hAnsiTheme="majorHAnsi"/>
          <w:sz w:val="26"/>
          <w:szCs w:val="26"/>
        </w:rPr>
        <w:t>elevant / necessary information</w:t>
      </w:r>
      <w:r w:rsidR="008F2B2F">
        <w:rPr>
          <w:rFonts w:asciiTheme="majorHAnsi" w:hAnsiTheme="majorHAnsi"/>
          <w:sz w:val="26"/>
          <w:szCs w:val="26"/>
        </w:rPr>
        <w:t>, whenever necessary, will be notified at our official website till the</w:t>
      </w:r>
      <w:r>
        <w:rPr>
          <w:rFonts w:asciiTheme="majorHAnsi" w:hAnsiTheme="majorHAnsi"/>
          <w:sz w:val="26"/>
          <w:szCs w:val="26"/>
        </w:rPr>
        <w:t xml:space="preserve"> completion of the entire process</w:t>
      </w:r>
      <w:r w:rsidR="008F2B2F">
        <w:rPr>
          <w:rFonts w:asciiTheme="majorHAnsi" w:hAnsiTheme="majorHAnsi"/>
          <w:sz w:val="26"/>
          <w:szCs w:val="26"/>
        </w:rPr>
        <w:t xml:space="preserve"> of enlistment</w:t>
      </w:r>
      <w:r>
        <w:rPr>
          <w:rFonts w:asciiTheme="majorHAnsi" w:hAnsiTheme="majorHAnsi"/>
          <w:sz w:val="26"/>
          <w:szCs w:val="26"/>
        </w:rPr>
        <w:t>.</w:t>
      </w:r>
    </w:p>
    <w:p w:rsidR="000C0F68" w:rsidRDefault="000C0F68" w:rsidP="00757AF6">
      <w:pPr>
        <w:jc w:val="both"/>
        <w:rPr>
          <w:rFonts w:asciiTheme="majorHAnsi" w:hAnsiTheme="majorHAnsi"/>
          <w:sz w:val="26"/>
          <w:szCs w:val="26"/>
        </w:rPr>
      </w:pPr>
    </w:p>
    <w:p w:rsidR="00442CF3" w:rsidRPr="00E27865" w:rsidRDefault="00E27865" w:rsidP="00E27865">
      <w:pPr>
        <w:spacing w:after="0"/>
        <w:jc w:val="both"/>
        <w:rPr>
          <w:rFonts w:asciiTheme="majorHAnsi" w:hAnsiTheme="majorHAnsi"/>
          <w:b/>
          <w:sz w:val="26"/>
          <w:szCs w:val="26"/>
        </w:rPr>
      </w:pPr>
      <w:r>
        <w:rPr>
          <w:rFonts w:asciiTheme="majorHAnsi" w:hAnsiTheme="majorHAnsi"/>
          <w:b/>
          <w:sz w:val="26"/>
          <w:szCs w:val="26"/>
        </w:rPr>
        <w:t xml:space="preserve">                                                                                                                                                </w:t>
      </w:r>
      <w:r w:rsidRPr="00E27865">
        <w:rPr>
          <w:rFonts w:asciiTheme="majorHAnsi" w:hAnsiTheme="majorHAnsi"/>
          <w:b/>
          <w:sz w:val="26"/>
          <w:szCs w:val="26"/>
        </w:rPr>
        <w:t>Sd/-</w:t>
      </w:r>
    </w:p>
    <w:p w:rsidR="000C0F68" w:rsidRPr="000C0F68" w:rsidRDefault="003C40E4" w:rsidP="00E27865">
      <w:pPr>
        <w:spacing w:after="0"/>
        <w:jc w:val="both"/>
        <w:rPr>
          <w:rFonts w:asciiTheme="majorHAnsi" w:hAnsiTheme="majorHAnsi"/>
          <w:b/>
          <w:sz w:val="26"/>
          <w:szCs w:val="26"/>
        </w:rPr>
      </w:pPr>
      <w:r>
        <w:rPr>
          <w:rFonts w:asciiTheme="majorHAnsi" w:hAnsiTheme="majorHAnsi"/>
          <w:b/>
          <w:sz w:val="26"/>
          <w:szCs w:val="26"/>
        </w:rPr>
        <w:t xml:space="preserve">                                                                                                                                               </w:t>
      </w:r>
      <w:r w:rsidR="000C0F68" w:rsidRPr="000C0F68">
        <w:rPr>
          <w:rFonts w:asciiTheme="majorHAnsi" w:hAnsiTheme="majorHAnsi"/>
          <w:b/>
          <w:sz w:val="26"/>
          <w:szCs w:val="26"/>
        </w:rPr>
        <w:t>CEO</w:t>
      </w:r>
    </w:p>
    <w:p w:rsidR="006964AF" w:rsidRPr="003C40E4" w:rsidRDefault="003C40E4" w:rsidP="00E27865">
      <w:pPr>
        <w:spacing w:after="0"/>
        <w:jc w:val="both"/>
        <w:rPr>
          <w:rFonts w:asciiTheme="majorHAnsi" w:hAnsiTheme="majorHAnsi"/>
          <w:b/>
          <w:sz w:val="26"/>
          <w:szCs w:val="26"/>
        </w:rPr>
      </w:pPr>
      <w:r>
        <w:rPr>
          <w:rFonts w:asciiTheme="majorHAnsi" w:hAnsiTheme="majorHAnsi"/>
          <w:b/>
          <w:sz w:val="26"/>
          <w:szCs w:val="26"/>
        </w:rPr>
        <w:t xml:space="preserve">                                                                                                                                        </w:t>
      </w:r>
      <w:r w:rsidR="000C0F68" w:rsidRPr="000C0F68">
        <w:rPr>
          <w:rFonts w:asciiTheme="majorHAnsi" w:hAnsiTheme="majorHAnsi"/>
          <w:b/>
          <w:sz w:val="26"/>
          <w:szCs w:val="26"/>
        </w:rPr>
        <w:t>CONFED</w:t>
      </w:r>
      <w:r>
        <w:rPr>
          <w:rFonts w:asciiTheme="majorHAnsi" w:hAnsiTheme="majorHAnsi"/>
          <w:b/>
          <w:sz w:val="26"/>
          <w:szCs w:val="26"/>
        </w:rPr>
        <w:t>-WB</w:t>
      </w:r>
    </w:p>
    <w:sectPr w:rsidR="006964AF" w:rsidRPr="003C40E4" w:rsidSect="00DC6ECD">
      <w:footerReference w:type="default" r:id="rId10"/>
      <w:pgSz w:w="12240" w:h="15840" w:code="1"/>
      <w:pgMar w:top="1260" w:right="900" w:bottom="90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BCB" w:rsidRDefault="00EF7BCB" w:rsidP="009A6975">
      <w:pPr>
        <w:spacing w:after="0" w:line="240" w:lineRule="auto"/>
      </w:pPr>
      <w:r>
        <w:separator/>
      </w:r>
    </w:p>
  </w:endnote>
  <w:endnote w:type="continuationSeparator" w:id="1">
    <w:p w:rsidR="00EF7BCB" w:rsidRDefault="00EF7BCB" w:rsidP="009A6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757023"/>
      <w:docPartObj>
        <w:docPartGallery w:val="Page Numbers (Bottom of Page)"/>
        <w:docPartUnique/>
      </w:docPartObj>
    </w:sdtPr>
    <w:sdtEndPr>
      <w:rPr>
        <w:color w:val="7F7F7F" w:themeColor="background1" w:themeShade="7F"/>
        <w:spacing w:val="60"/>
      </w:rPr>
    </w:sdtEndPr>
    <w:sdtContent>
      <w:p w:rsidR="009A6975" w:rsidRDefault="000204D8">
        <w:pPr>
          <w:pStyle w:val="Footer"/>
          <w:pBdr>
            <w:top w:val="single" w:sz="4" w:space="1" w:color="D9D9D9" w:themeColor="background1" w:themeShade="D9"/>
          </w:pBdr>
          <w:rPr>
            <w:b/>
            <w:bCs/>
          </w:rPr>
        </w:pPr>
        <w:r w:rsidRPr="000204D8">
          <w:fldChar w:fldCharType="begin"/>
        </w:r>
        <w:r w:rsidR="009A6975">
          <w:instrText xml:space="preserve"> PAGE   \* MERGEFORMAT </w:instrText>
        </w:r>
        <w:r w:rsidRPr="000204D8">
          <w:fldChar w:fldCharType="separate"/>
        </w:r>
        <w:r w:rsidR="002A65BC" w:rsidRPr="002A65BC">
          <w:rPr>
            <w:b/>
            <w:bCs/>
            <w:noProof/>
          </w:rPr>
          <w:t>1</w:t>
        </w:r>
        <w:r>
          <w:rPr>
            <w:b/>
            <w:bCs/>
            <w:noProof/>
          </w:rPr>
          <w:fldChar w:fldCharType="end"/>
        </w:r>
        <w:r w:rsidR="009A6975">
          <w:rPr>
            <w:b/>
            <w:bCs/>
          </w:rPr>
          <w:t xml:space="preserve"> | </w:t>
        </w:r>
        <w:r w:rsidR="009A6975">
          <w:rPr>
            <w:color w:val="7F7F7F" w:themeColor="background1" w:themeShade="7F"/>
            <w:spacing w:val="60"/>
          </w:rPr>
          <w:t>Page</w:t>
        </w:r>
      </w:p>
    </w:sdtContent>
  </w:sdt>
  <w:p w:rsidR="009A6975" w:rsidRDefault="009A6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BCB" w:rsidRDefault="00EF7BCB" w:rsidP="009A6975">
      <w:pPr>
        <w:spacing w:after="0" w:line="240" w:lineRule="auto"/>
      </w:pPr>
      <w:r>
        <w:separator/>
      </w:r>
    </w:p>
  </w:footnote>
  <w:footnote w:type="continuationSeparator" w:id="1">
    <w:p w:rsidR="00EF7BCB" w:rsidRDefault="00EF7BCB" w:rsidP="009A69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C3FA8"/>
    <w:multiLevelType w:val="hybridMultilevel"/>
    <w:tmpl w:val="BD44744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7AF6"/>
    <w:rsid w:val="000057A6"/>
    <w:rsid w:val="000204D8"/>
    <w:rsid w:val="000C0F68"/>
    <w:rsid w:val="00117F81"/>
    <w:rsid w:val="001B204A"/>
    <w:rsid w:val="001B22E0"/>
    <w:rsid w:val="001B652A"/>
    <w:rsid w:val="00214D28"/>
    <w:rsid w:val="002A65BC"/>
    <w:rsid w:val="002C6884"/>
    <w:rsid w:val="002E6282"/>
    <w:rsid w:val="00334469"/>
    <w:rsid w:val="00367106"/>
    <w:rsid w:val="0038324F"/>
    <w:rsid w:val="003B795E"/>
    <w:rsid w:val="003C40E4"/>
    <w:rsid w:val="003F095B"/>
    <w:rsid w:val="00433692"/>
    <w:rsid w:val="00435C2B"/>
    <w:rsid w:val="00442CF3"/>
    <w:rsid w:val="004E33E6"/>
    <w:rsid w:val="005065D6"/>
    <w:rsid w:val="00540C21"/>
    <w:rsid w:val="00541793"/>
    <w:rsid w:val="005D1489"/>
    <w:rsid w:val="005F6EFC"/>
    <w:rsid w:val="00645A8F"/>
    <w:rsid w:val="00645B47"/>
    <w:rsid w:val="006964AF"/>
    <w:rsid w:val="006C40FE"/>
    <w:rsid w:val="006F2A51"/>
    <w:rsid w:val="00735B8E"/>
    <w:rsid w:val="00743F26"/>
    <w:rsid w:val="00757AF6"/>
    <w:rsid w:val="007F2C77"/>
    <w:rsid w:val="008304AE"/>
    <w:rsid w:val="00847979"/>
    <w:rsid w:val="00864243"/>
    <w:rsid w:val="00876794"/>
    <w:rsid w:val="008B52AC"/>
    <w:rsid w:val="008D25D6"/>
    <w:rsid w:val="008F2B2F"/>
    <w:rsid w:val="0096239D"/>
    <w:rsid w:val="009A6975"/>
    <w:rsid w:val="009C736D"/>
    <w:rsid w:val="00A05665"/>
    <w:rsid w:val="00A05A91"/>
    <w:rsid w:val="00A44195"/>
    <w:rsid w:val="00B629F5"/>
    <w:rsid w:val="00B63682"/>
    <w:rsid w:val="00B842F4"/>
    <w:rsid w:val="00BC5B04"/>
    <w:rsid w:val="00BE46FD"/>
    <w:rsid w:val="00C22B3C"/>
    <w:rsid w:val="00CC444D"/>
    <w:rsid w:val="00D63A73"/>
    <w:rsid w:val="00DC6ECD"/>
    <w:rsid w:val="00DC6FCB"/>
    <w:rsid w:val="00DF24EC"/>
    <w:rsid w:val="00E27865"/>
    <w:rsid w:val="00E5171E"/>
    <w:rsid w:val="00EF7BCB"/>
    <w:rsid w:val="00F47ED9"/>
    <w:rsid w:val="00F5579A"/>
    <w:rsid w:val="00FB0F37"/>
    <w:rsid w:val="00FC08D9"/>
    <w:rsid w:val="00FD0E0F"/>
    <w:rsid w:val="00FE54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F6"/>
    <w:rPr>
      <w:rFonts w:eastAsiaTheme="minorEastAsia"/>
      <w:szCs w:val="2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AF6"/>
    <w:pPr>
      <w:ind w:left="720"/>
      <w:contextualSpacing/>
    </w:pPr>
  </w:style>
  <w:style w:type="table" w:styleId="TableGrid">
    <w:name w:val="Table Grid"/>
    <w:basedOn w:val="TableNormal"/>
    <w:uiPriority w:val="59"/>
    <w:rsid w:val="00757AF6"/>
    <w:pPr>
      <w:spacing w:after="0" w:line="240" w:lineRule="auto"/>
    </w:pPr>
    <w:rPr>
      <w:rFonts w:eastAsiaTheme="minorEastAsia"/>
      <w:szCs w:val="28"/>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57AF6"/>
    <w:pPr>
      <w:spacing w:after="0" w:line="480" w:lineRule="auto"/>
      <w:ind w:left="-547" w:firstLine="547"/>
    </w:pPr>
    <w:rPr>
      <w:rFonts w:ascii="Bookman Old Style" w:eastAsia="Times New Roman" w:hAnsi="Bookman Old Style" w:cs="Times New Roman"/>
      <w:sz w:val="24"/>
      <w:szCs w:val="20"/>
      <w:lang w:bidi="ar-SA"/>
    </w:rPr>
  </w:style>
  <w:style w:type="character" w:customStyle="1" w:styleId="BodyTextIndentChar">
    <w:name w:val="Body Text Indent Char"/>
    <w:basedOn w:val="DefaultParagraphFont"/>
    <w:link w:val="BodyTextIndent"/>
    <w:rsid w:val="00757AF6"/>
    <w:rPr>
      <w:rFonts w:ascii="Bookman Old Style" w:eastAsia="Times New Roman" w:hAnsi="Bookman Old Style" w:cs="Times New Roman"/>
      <w:sz w:val="24"/>
      <w:szCs w:val="20"/>
    </w:rPr>
  </w:style>
  <w:style w:type="character" w:styleId="Hyperlink">
    <w:name w:val="Hyperlink"/>
    <w:uiPriority w:val="99"/>
    <w:unhideWhenUsed/>
    <w:rsid w:val="00757AF6"/>
    <w:rPr>
      <w:color w:val="0000FF"/>
      <w:u w:val="single"/>
    </w:rPr>
  </w:style>
  <w:style w:type="paragraph" w:styleId="BalloonText">
    <w:name w:val="Balloon Text"/>
    <w:basedOn w:val="Normal"/>
    <w:link w:val="BalloonTextChar"/>
    <w:uiPriority w:val="99"/>
    <w:semiHidden/>
    <w:unhideWhenUsed/>
    <w:rsid w:val="00757AF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57AF6"/>
    <w:rPr>
      <w:rFonts w:ascii="Tahoma" w:eastAsiaTheme="minorEastAsia" w:hAnsi="Tahoma" w:cs="Tahoma"/>
      <w:sz w:val="16"/>
      <w:szCs w:val="20"/>
      <w:lang w:bidi="bn-IN"/>
    </w:rPr>
  </w:style>
  <w:style w:type="paragraph" w:styleId="Header">
    <w:name w:val="header"/>
    <w:basedOn w:val="Normal"/>
    <w:link w:val="HeaderChar"/>
    <w:uiPriority w:val="99"/>
    <w:unhideWhenUsed/>
    <w:rsid w:val="009A6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975"/>
    <w:rPr>
      <w:rFonts w:eastAsiaTheme="minorEastAsia"/>
      <w:szCs w:val="28"/>
      <w:lang w:bidi="bn-IN"/>
    </w:rPr>
  </w:style>
  <w:style w:type="paragraph" w:styleId="Footer">
    <w:name w:val="footer"/>
    <w:basedOn w:val="Normal"/>
    <w:link w:val="FooterChar"/>
    <w:uiPriority w:val="99"/>
    <w:unhideWhenUsed/>
    <w:rsid w:val="009A6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975"/>
    <w:rPr>
      <w:rFonts w:eastAsiaTheme="minorEastAsia"/>
      <w:szCs w:val="28"/>
      <w:lang w:bidi="bn-IN"/>
    </w:rPr>
  </w:style>
  <w:style w:type="character" w:customStyle="1" w:styleId="UnresolvedMention">
    <w:name w:val="Unresolved Mention"/>
    <w:basedOn w:val="DefaultParagraphFont"/>
    <w:uiPriority w:val="99"/>
    <w:semiHidden/>
    <w:unhideWhenUsed/>
    <w:rsid w:val="003F09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fedwb.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82</cp:revision>
  <cp:lastPrinted>2025-06-11T12:03:00Z</cp:lastPrinted>
  <dcterms:created xsi:type="dcterms:W3CDTF">2024-09-10T11:39:00Z</dcterms:created>
  <dcterms:modified xsi:type="dcterms:W3CDTF">2026-07-13T10:45:00Z</dcterms:modified>
</cp:coreProperties>
</file>